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F2257" w:rsidRPr="00E81E4C">
        <w:rPr>
          <w:rFonts w:asciiTheme="minorHAnsi" w:eastAsia="Times New Roman" w:hAnsiTheme="minorHAnsi" w:cstheme="minorHAnsi"/>
          <w:lang w:eastAsia="pt-BR"/>
        </w:rPr>
        <w:t>E</w:t>
      </w:r>
      <w:r w:rsidRPr="00E81E4C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A7D94" w:rsidRPr="00E81E4C">
        <w:rPr>
          <w:rFonts w:asciiTheme="minorHAnsi" w:eastAsia="Times New Roman" w:hAnsiTheme="minorHAnsi" w:cstheme="minorHAnsi"/>
          <w:lang w:eastAsia="pt-BR"/>
        </w:rPr>
        <w:t>3</w:t>
      </w:r>
      <w:r w:rsidR="00E81E4C" w:rsidRPr="00E81E4C">
        <w:rPr>
          <w:rFonts w:asciiTheme="minorHAnsi" w:eastAsia="Times New Roman" w:hAnsiTheme="minorHAnsi" w:cstheme="minorHAnsi"/>
          <w:lang w:eastAsia="pt-BR"/>
        </w:rPr>
        <w:t>1</w:t>
      </w:r>
      <w:r w:rsidRPr="00E81E4C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81E4C" w:rsidRPr="00E81E4C" w:rsidRDefault="00E81E4C" w:rsidP="00E81E4C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E81E4C">
        <w:rPr>
          <w:rFonts w:asciiTheme="minorHAnsi" w:eastAsia="Times New Roman" w:hAnsiTheme="minorHAnsi" w:cstheme="minorHAnsi"/>
          <w:color w:val="000000"/>
          <w:lang w:eastAsia="pt-BR"/>
        </w:rPr>
        <w:t>Em relação ao processo de migração do e-mail, será necessário a migração de contatos e calendário? Qual a volumetria total e por caixa de e-mail da solução atual?</w:t>
      </w:r>
    </w:p>
    <w:p w:rsidR="00E81E4C" w:rsidRPr="00E81E4C" w:rsidRDefault="007E2F89" w:rsidP="00E81E4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81E4C">
        <w:rPr>
          <w:rFonts w:asciiTheme="minorHAnsi" w:hAnsiTheme="minorHAnsi" w:cstheme="minorHAnsi"/>
          <w:color w:val="000000"/>
        </w:rPr>
        <w:t>RESPOSTA:</w:t>
      </w:r>
      <w:r w:rsidRPr="00E81E4C">
        <w:rPr>
          <w:rFonts w:asciiTheme="minorHAnsi" w:hAnsiTheme="minorHAnsi" w:cstheme="minorHAnsi"/>
        </w:rPr>
        <w:t xml:space="preserve"> </w:t>
      </w:r>
      <w:r w:rsidR="00E81E4C" w:rsidRPr="00E81E4C">
        <w:rPr>
          <w:rFonts w:asciiTheme="minorHAnsi" w:hAnsiTheme="minorHAnsi" w:cstheme="minorHAnsi"/>
          <w:color w:val="000000"/>
        </w:rPr>
        <w:t>De acordo com o “</w:t>
      </w:r>
      <w:r w:rsidR="00E81E4C" w:rsidRPr="00E81E4C">
        <w:rPr>
          <w:rStyle w:val="Forte"/>
          <w:rFonts w:asciiTheme="minorHAnsi" w:hAnsiTheme="minorHAnsi" w:cstheme="minorHAnsi"/>
          <w:color w:val="000000"/>
        </w:rPr>
        <w:t>ANEXO I - TERMO DE REFERÊNCIA”, </w:t>
      </w:r>
      <w:r w:rsidR="00E81E4C" w:rsidRPr="00E81E4C">
        <w:rPr>
          <w:rFonts w:asciiTheme="minorHAnsi" w:hAnsiTheme="minorHAnsi" w:cstheme="minorHAnsi"/>
          <w:color w:val="000000"/>
        </w:rPr>
        <w:t>em seu item/cláusula</w:t>
      </w:r>
      <w:r w:rsidR="00E81E4C" w:rsidRPr="00E81E4C">
        <w:rPr>
          <w:rStyle w:val="Forte"/>
          <w:rFonts w:asciiTheme="minorHAnsi" w:hAnsiTheme="minorHAnsi" w:cstheme="minorHAnsi"/>
          <w:color w:val="000000"/>
        </w:rPr>
        <w:t> “4 – ESPECIFICAÇÃO TÉCNICA DETALHADA DO OBJETO”, </w:t>
      </w:r>
      <w:r w:rsidR="00E81E4C" w:rsidRPr="00E81E4C">
        <w:rPr>
          <w:rFonts w:asciiTheme="minorHAnsi" w:hAnsiTheme="minorHAnsi" w:cstheme="minorHAnsi"/>
          <w:color w:val="000000"/>
        </w:rPr>
        <w:t>cujo teor transcrevo abaixo:</w:t>
      </w:r>
    </w:p>
    <w:p w:rsidR="00E81E4C" w:rsidRPr="00E81E4C" w:rsidRDefault="00E81E4C" w:rsidP="00E81E4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81E4C">
        <w:rPr>
          <w:rStyle w:val="Forte"/>
          <w:rFonts w:asciiTheme="minorHAnsi" w:hAnsiTheme="minorHAnsi" w:cstheme="minorHAnsi"/>
          <w:color w:val="000000"/>
        </w:rPr>
        <w:t>“- Migração dos e-mails atuais</w:t>
      </w:r>
      <w:r w:rsidRPr="00E81E4C">
        <w:rPr>
          <w:rFonts w:asciiTheme="minorHAnsi" w:hAnsiTheme="minorHAnsi" w:cstheme="minorHAnsi"/>
          <w:color w:val="000000"/>
        </w:rPr>
        <w:t xml:space="preserve">: apoiar a área de TI da procuradoria na migração das 115 contas de e-mail atuais que se encontram hospedadas na </w:t>
      </w:r>
      <w:proofErr w:type="spellStart"/>
      <w:proofErr w:type="gramStart"/>
      <w:r w:rsidRPr="00E81E4C">
        <w:rPr>
          <w:rFonts w:asciiTheme="minorHAnsi" w:hAnsiTheme="minorHAnsi" w:cstheme="minorHAnsi"/>
          <w:color w:val="000000"/>
        </w:rPr>
        <w:t>Locaweb</w:t>
      </w:r>
      <w:proofErr w:type="spellEnd"/>
      <w:r w:rsidRPr="00E81E4C">
        <w:rPr>
          <w:rFonts w:asciiTheme="minorHAnsi" w:hAnsiTheme="minorHAnsi" w:cstheme="minorHAnsi"/>
          <w:color w:val="000000"/>
        </w:rPr>
        <w:t>.”</w:t>
      </w:r>
      <w:proofErr w:type="gramEnd"/>
    </w:p>
    <w:p w:rsidR="00E81E4C" w:rsidRPr="00E81E4C" w:rsidRDefault="00E81E4C" w:rsidP="00E81E4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81E4C">
        <w:rPr>
          <w:rFonts w:asciiTheme="minorHAnsi" w:hAnsiTheme="minorHAnsi" w:cstheme="minorHAnsi"/>
          <w:color w:val="000000"/>
        </w:rPr>
        <w:t>O</w:t>
      </w:r>
      <w:r w:rsidRPr="00E81E4C">
        <w:rPr>
          <w:rFonts w:asciiTheme="minorHAnsi" w:hAnsiTheme="minorHAnsi" w:cstheme="minorHAnsi"/>
          <w:color w:val="000000"/>
        </w:rPr>
        <w:t xml:space="preserve"> processo em epígrafe contempla sobre o licenciamento.</w:t>
      </w:r>
    </w:p>
    <w:p w:rsidR="00E81E4C" w:rsidRPr="00E81E4C" w:rsidRDefault="00E81E4C" w:rsidP="00E81E4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81E4C">
        <w:rPr>
          <w:rFonts w:asciiTheme="minorHAnsi" w:hAnsiTheme="minorHAnsi" w:cstheme="minorHAnsi"/>
          <w:color w:val="000000"/>
        </w:rPr>
        <w:t>Caso a área de TI da procuradoria necessite de algum esclarecimento/ajuda na execução da migração, recorreremos ao suporte da empresa vencedora do certame ou da empresa fabricante das licenças a serem disponibilizadas.</w:t>
      </w:r>
    </w:p>
    <w:p w:rsidR="00E81E4C" w:rsidRPr="00E81E4C" w:rsidRDefault="00E81E4C" w:rsidP="00E81E4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81E4C">
        <w:rPr>
          <w:rFonts w:asciiTheme="minorHAnsi" w:hAnsiTheme="minorHAnsi" w:cstheme="minorHAnsi"/>
          <w:color w:val="000000"/>
        </w:rPr>
        <w:t>Reforço o OBJETO do processo, para que fique bem claro e não tenhamos discrepâncias na precificação dos participantes do certame:</w:t>
      </w:r>
    </w:p>
    <w:p w:rsidR="00E81E4C" w:rsidRPr="00E81E4C" w:rsidRDefault="00E81E4C" w:rsidP="00E81E4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81E4C">
        <w:rPr>
          <w:rStyle w:val="Forte"/>
          <w:rFonts w:asciiTheme="minorHAnsi" w:hAnsiTheme="minorHAnsi" w:cstheme="minorHAnsi"/>
          <w:color w:val="000000"/>
        </w:rPr>
        <w:t>1- OBJETO</w:t>
      </w:r>
    </w:p>
    <w:p w:rsidR="00E81E4C" w:rsidRPr="00E81E4C" w:rsidRDefault="00E81E4C" w:rsidP="00E81E4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81E4C">
        <w:rPr>
          <w:rFonts w:asciiTheme="minorHAnsi" w:hAnsiTheme="minorHAnsi" w:cstheme="minorHAnsi"/>
          <w:color w:val="000000"/>
        </w:rPr>
        <w:t>Contratação de empresa especializada para fornecimento de </w:t>
      </w:r>
      <w:r w:rsidRPr="00E81E4C">
        <w:rPr>
          <w:rStyle w:val="Forte"/>
          <w:rFonts w:asciiTheme="minorHAnsi" w:hAnsiTheme="minorHAnsi" w:cstheme="minorHAnsi"/>
          <w:color w:val="000000"/>
        </w:rPr>
        <w:t>subscrição de licenças de software</w:t>
      </w:r>
      <w:r w:rsidRPr="00E81E4C">
        <w:rPr>
          <w:rFonts w:asciiTheme="minorHAnsi" w:hAnsiTheme="minorHAnsi" w:cstheme="minorHAnsi"/>
          <w:color w:val="000000"/>
        </w:rPr>
        <w:t>, compostas por </w:t>
      </w:r>
      <w:r w:rsidRPr="00E81E4C">
        <w:rPr>
          <w:rStyle w:val="Forte"/>
          <w:rFonts w:asciiTheme="minorHAnsi" w:hAnsiTheme="minorHAnsi" w:cstheme="minorHAnsi"/>
          <w:color w:val="000000"/>
        </w:rPr>
        <w:t>120 licenças</w:t>
      </w:r>
      <w:r w:rsidRPr="00E81E4C">
        <w:rPr>
          <w:rFonts w:asciiTheme="minorHAnsi" w:hAnsiTheme="minorHAnsi" w:cstheme="minorHAnsi"/>
          <w:color w:val="000000"/>
        </w:rPr>
        <w:t> de plataformas online de aplicativos empresariais, com foco no serviço especializado de e-mail. Estas licenças de software destinam-se a atender as necessidades da </w:t>
      </w:r>
      <w:r w:rsidRPr="00E81E4C">
        <w:rPr>
          <w:rStyle w:val="Forte"/>
          <w:rFonts w:asciiTheme="minorHAnsi" w:hAnsiTheme="minorHAnsi" w:cstheme="minorHAnsi"/>
          <w:color w:val="000000"/>
        </w:rPr>
        <w:t>Procuradoria Geral do Município de Niterói</w:t>
      </w:r>
      <w:r w:rsidRPr="00E81E4C">
        <w:rPr>
          <w:rFonts w:asciiTheme="minorHAnsi" w:hAnsiTheme="minorHAnsi" w:cstheme="minorHAnsi"/>
          <w:color w:val="000000"/>
        </w:rPr>
        <w:t>, incluindo </w:t>
      </w:r>
      <w:r w:rsidRPr="00E81E4C">
        <w:rPr>
          <w:rStyle w:val="Forte"/>
          <w:rFonts w:asciiTheme="minorHAnsi" w:hAnsiTheme="minorHAnsi" w:cstheme="minorHAnsi"/>
          <w:color w:val="000000"/>
        </w:rPr>
        <w:t>suporte técnico</w:t>
      </w:r>
      <w:r w:rsidRPr="00E81E4C">
        <w:rPr>
          <w:rFonts w:asciiTheme="minorHAnsi" w:hAnsiTheme="minorHAnsi" w:cstheme="minorHAnsi"/>
          <w:color w:val="000000"/>
        </w:rPr>
        <w:t> e garantia de </w:t>
      </w:r>
      <w:r w:rsidRPr="00E81E4C">
        <w:rPr>
          <w:rStyle w:val="Forte"/>
          <w:rFonts w:asciiTheme="minorHAnsi" w:hAnsiTheme="minorHAnsi" w:cstheme="minorHAnsi"/>
          <w:color w:val="000000"/>
        </w:rPr>
        <w:t>atualização das versões</w:t>
      </w:r>
      <w:r w:rsidRPr="00E81E4C">
        <w:rPr>
          <w:rFonts w:asciiTheme="minorHAnsi" w:hAnsiTheme="minorHAnsi" w:cstheme="minorHAnsi"/>
          <w:color w:val="000000"/>
        </w:rPr>
        <w:t> pelo período de </w:t>
      </w:r>
      <w:r w:rsidRPr="00E81E4C">
        <w:rPr>
          <w:rStyle w:val="Forte"/>
          <w:rFonts w:asciiTheme="minorHAnsi" w:hAnsiTheme="minorHAnsi" w:cstheme="minorHAnsi"/>
          <w:color w:val="000000"/>
        </w:rPr>
        <w:t>12 (doze meses),</w:t>
      </w:r>
      <w:r w:rsidRPr="00E81E4C">
        <w:rPr>
          <w:rFonts w:asciiTheme="minorHAnsi" w:hAnsiTheme="minorHAnsi" w:cstheme="minorHAnsi"/>
          <w:color w:val="000000"/>
        </w:rPr>
        <w:t> de acordo com as especificações e definições constantes deste TERMO DE REFERÊNCIA.</w:t>
      </w:r>
    </w:p>
    <w:p w:rsidR="007E2F89" w:rsidRPr="00E81E4C" w:rsidRDefault="007E2F89" w:rsidP="00E81E4C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1A7D94" w:rsidRPr="00E81E4C" w:rsidRDefault="001A7D94" w:rsidP="00E81E4C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E81E4C">
        <w:rPr>
          <w:rFonts w:asciiTheme="minorHAnsi" w:eastAsia="Times New Roman" w:hAnsiTheme="minorHAnsi" w:cstheme="minorHAnsi"/>
          <w:color w:val="000000"/>
          <w:lang w:eastAsia="pt-BR"/>
        </w:rPr>
        <w:t> </w:t>
      </w:r>
    </w:p>
    <w:p w:rsidR="00C71EF1" w:rsidRPr="00E81E4C" w:rsidRDefault="001A7D94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81E4C">
        <w:rPr>
          <w:rFonts w:asciiTheme="minorHAnsi" w:eastAsia="Times New Roman" w:hAnsiTheme="minorHAnsi" w:cstheme="minorHAnsi"/>
          <w:color w:val="000000"/>
          <w:lang w:eastAsia="pt-BR"/>
        </w:rPr>
        <w:t> </w:t>
      </w:r>
      <w:bookmarkStart w:id="0" w:name="_GoBack"/>
      <w:bookmarkEnd w:id="0"/>
      <w:r w:rsidR="00C71EF1" w:rsidRPr="00E81E4C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E81E4C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E81E4C" w:rsidRPr="00E81E4C" w:rsidRDefault="00E81E4C" w:rsidP="00E81E4C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E81E4C">
        <w:rPr>
          <w:rFonts w:asciiTheme="minorHAnsi" w:hAnsiTheme="minorHAnsi" w:cstheme="minorHAnsi"/>
          <w:bCs/>
          <w:i/>
          <w:lang w:eastAsia="pt-BR"/>
        </w:rPr>
        <w:t>Diretoria de Informática</w:t>
      </w:r>
    </w:p>
    <w:p w:rsidR="00CB0A11" w:rsidRPr="00E81E4C" w:rsidRDefault="00E81E4C" w:rsidP="00E81E4C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E81E4C">
        <w:rPr>
          <w:rFonts w:asciiTheme="minorHAnsi" w:hAnsiTheme="minorHAnsi" w:cstheme="minorHAnsi"/>
          <w:bCs/>
          <w:i/>
          <w:lang w:eastAsia="pt-BR"/>
        </w:rPr>
        <w:t>Procuradoria Geral do Município de Niterói</w:t>
      </w:r>
    </w:p>
    <w:sectPr w:rsidR="00CB0A11" w:rsidRPr="00E81E4C" w:rsidSect="0078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6412FA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D69C14F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DA9A-2167-4478-87BB-3ECCC1DF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2021-06-30T12:03:00Z</cp:lastPrinted>
  <dcterms:created xsi:type="dcterms:W3CDTF">2021-11-09T15:47:00Z</dcterms:created>
  <dcterms:modified xsi:type="dcterms:W3CDTF">2021-11-09T15:47:00Z</dcterms:modified>
</cp:coreProperties>
</file>